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b/>
          <w:bCs/>
          <w:sz w:val="34"/>
          <w:szCs w:val="34"/>
        </w:rPr>
        <w:t xml:space="preserve">Domande frequenti sul bando SuperNova 2026</w:t>
      </w:r>
    </w:p>
    <w:p>
      <w:pPr>
        <w:spacing w:after="300"/>
      </w:pPr>
      <w:r>
        <w:rPr>
          <w:color w:val="595959"/>
          <w:sz w:val="19"/>
          <w:szCs w:val="19"/>
        </w:rPr>
        <w:t xml:space="preserve">Aggiornate al testo definitivo del bando · 2 novembre 2026</w:t>
      </w:r>
    </w:p>
    <w:p>
      <w:pPr>
        <w:pStyle w:val="Heading2"/>
      </w:pPr>
      <w:r>
        <w:t xml:space="preserve">Chi può candidarsi?</w:t>
      </w:r>
    </w:p>
    <w:p>
      <w:pPr>
        <w:spacing w:after="140" w:line="288"/>
      </w:pPr>
      <w:r>
        <w:t xml:space="preserve">Gruppi informali di almeno 7 persone maggiorenni che condividono un progetto associativo, associazioni già costituite che vogliono aprire un circolo e associazioni già esistenti che vogliono rilanciare il proprio circolo. La sede e l'attività del circolo devono essere in un comune di Basilicata, Calabria, Campania, Molise, Puglia, Sardegna o Sicilia.</w:t>
      </w:r>
    </w:p>
    <w:p>
      <w:pPr>
        <w:pStyle w:val="Heading2"/>
      </w:pPr>
      <w:r>
        <w:t xml:space="preserve">Chi non può candidarsi?</w:t>
      </w:r>
    </w:p>
    <w:p>
      <w:pPr>
        <w:spacing w:after="140" w:line="288"/>
      </w:pPr>
      <w:r>
        <w:t xml:space="preserve">Persone fisiche, enti pubblici, partiti e movimenti politici, sindacati e associazioni di categoria; soggetti con finalità prevalentemente commerciali o la cui attività si limita alla somministrazione; soggetti che operano in contrasto con i principi di antifascismo, antirazzismo e parità di genere; chi intende usare il contributo soprattutto per studi e ricerche o per acquistare o costruire immobili. Sono escluse anche le unità operative di enti con sede legale fuori dalla comunità locale.</w:t>
      </w:r>
    </w:p>
    <w:p>
      <w:pPr>
        <w:pStyle w:val="Heading2"/>
      </w:pPr>
      <w:r>
        <w:t xml:space="preserve">Che differenza c'è tra Track A e Track B?</w:t>
      </w:r>
    </w:p>
    <w:p>
      <w:pPr>
        <w:spacing w:after="140" w:line="288"/>
      </w:pPr>
      <w:r>
        <w:t xml:space="preserve">Il Track A (Start-up) è per chi vuole aprire un nuovo circolo: gruppi informali di almeno 7 persone maggiorenni (A1) o associazioni già costituite che non hanno ancora un circolo (A2). La formazione riguarda la costituzione dell'ente, lo statuto, l'iscrizione al RUNTS e l'avvio operativo. Il Track B (Potenziamento) è per associazioni già costituite che vogliono rilanciare il circolo e la base sociale: devono avere sede legale e operativa nel comune dell'intervento e aver approvato il bilancio o rendiconto 2025 (o un preventivo 2026 se costituite quest'anno). La formazione riguarda organizzazione, governance, base sociale e sostenibilità. Il percorso si sceglie nella scheda di candidatura.</w:t>
      </w:r>
    </w:p>
    <w:p>
      <w:pPr>
        <w:pStyle w:val="Heading2"/>
      </w:pPr>
      <w:r>
        <w:t xml:space="preserve">Quanto è il contributo?</w:t>
      </w:r>
    </w:p>
    <w:p>
      <w:pPr>
        <w:spacing w:after="140" w:line="288"/>
      </w:pPr>
      <w:r>
        <w:t xml:space="preserve">Da 3.000 a 20.000 euro a fondo perduto, per entrambi i percorsi. L'importo si definisce durante la stesura del piano di sviluppo.</w:t>
      </w:r>
    </w:p>
    <w:p>
      <w:pPr>
        <w:pStyle w:val="Heading2"/>
        <w:rPr/>
      </w:pPr>
      <w:r>
        <w:t xml:space="preserve">Come viene erogato il contributo?</w:t>
      </w:r>
    </w:p>
    <w:p>
      <w:pPr>
        <w:spacing w:after="140" w:line="288"/>
        <w:rPr/>
      </w:pPr>
      <w:r>
        <w:t xml:space="preserve">In due tranche: un anticipo del 50% alla firma della convenzione con la rete di riferimento e il restante 50% dopo la verifica positiva della prima rendicontazione. Anche le spese della seconda tranche vanno rendicontate. Servono un conto corrente intestato all'ente e pagamenti tracciabili.</w:t>
      </w:r>
    </w:p>
    <w:p>
      <w:pPr>
        <w:pStyle w:val="Heading2"/>
      </w:pPr>
      <w:r>
        <w:t xml:space="preserve">Serve un cofinanziamento?</w:t>
      </w:r>
    </w:p>
    <w:p>
      <w:pPr>
        <w:spacing w:after="140" w:line="288"/>
      </w:pPr>
      <w:r>
        <w:t xml:space="preserve">No, non è obbligatorio e la sua assenza non penalizza. Se c'è, anche per importi piccoli, viene valutato positivamente.</w:t>
      </w:r>
    </w:p>
    <w:p>
      <w:pPr>
        <w:pStyle w:val="Heading2"/>
        <w:rPr/>
      </w:pPr>
      <w:r>
        <w:t xml:space="preserve">Come vengono valutate le candidature?</w:t>
      </w:r>
    </w:p>
    <w:p>
      <w:pPr>
        <w:spacing w:after="140" w:line="288"/>
        <w:rPr/>
      </w:pPr>
      <w:r>
        <w:t xml:space="preserve">Con cinque criteri: bisogno del territorio (15 punti), ruolo comunitario (15), qualità della proposta (35), sostenibilità (20) e partecipazione di soci e volontari, con attenzione a giovani e donne (15). Sono premiati i piccoli comuni, le aree interne, le periferie, i territori con criminalità organizzata e quelli con pochi enti del terzo settore.</w:t>
      </w:r>
    </w:p>
    <w:p>
      <w:pPr>
        <w:pStyle w:val="Heading2"/>
      </w:pPr>
      <w:r>
        <w:t xml:space="preserve">Devo presentare un progetto o degli allegati?</w:t>
      </w:r>
    </w:p>
    <w:p>
      <w:pPr>
        <w:spacing w:after="140" w:line="288"/>
      </w:pPr>
      <w:r>
        <w:t xml:space="preserve">No. Per candidarsi basta compilare la scheda online: non servono allegati né un progetto. Il progetto, cioè il piano di sviluppo, si costruisce durante la formazione con l'aiuto di un tutor e si consegna entro il 31 maggio 2027.</w:t>
      </w:r>
    </w:p>
    <w:p>
      <w:pPr>
        <w:pStyle w:val="Heading2"/>
        <w:rPr/>
      </w:pPr>
      <w:r>
        <w:t xml:space="preserve">Dove si compila la candidatura?</w:t>
      </w:r>
    </w:p>
    <w:p>
      <w:pPr>
        <w:spacing w:after="140" w:line="288"/>
        <w:rPr/>
      </w:pPr>
      <w:r>
        <w:rPr/>
        <w:t xml:space="preserve">Online, sul modulo </w:t>
      </w:r>
      <w:hyperlink r:id="rIdLink1">
        <w:r>
          <w:rPr>
            <w:color w:val="1F4E79"/>
            <w:u w:val="single"/>
          </w:rPr>
          <w:t xml:space="preserve">https://form.typeform.com/to/TeRtFIoj</w:t>
        </w:r>
      </w:hyperlink>
      <w:r>
        <w:rPr/>
        <w:t xml:space="preserve">, raggiungibile anche dai siti delle quattro reti. Il modulo non si salva: se lo chiudete prima di inviarlo le risposte vanno perse. Per questo consigliamo di scaricare il modello della scheda in Word (</w:t>
      </w:r>
      <w:hyperlink r:id="rIdLink2">
        <w:r>
          <w:rPr>
            <w:color w:val="1F4E79"/>
            <w:u w:val="single"/>
          </w:rPr>
          <w:t xml:space="preserve">https://docs.google.com/document/d/1AmLgETMVZLx9ULOx_X87VK5qAk8ZI7US/edit</w:t>
        </w:r>
      </w:hyperlink>
      <w:r>
        <w:rPr/>
        <w:t xml:space="preserve">), preparare le risposte con calma e poi copiarle nel modulo. Al termine si riceve via email una copia delle risposte.</w:t>
      </w:r>
    </w:p>
    <w:p>
      <w:pPr>
        <w:pStyle w:val="Heading2"/>
      </w:pPr>
      <w:r>
        <w:t xml:space="preserve">Quanto tempo serve per compilare la scheda?</w:t>
      </w:r>
    </w:p>
    <w:p>
      <w:pPr>
        <w:spacing w:after="140" w:line="288"/>
      </w:pPr>
      <w:r>
        <w:t xml:space="preserve">Circa 45-60 minuti, se le risposte sono già pronte, più il tempo per raccogliere i dati: nome, cognome e codice fiscale di almeno 7 componenti per i gruppi informali, i dati dell'ultimo bilancio e i numeri su soci e volontari per le associazioni.</w:t>
      </w:r>
    </w:p>
    <w:p>
      <w:pPr>
        <w:pStyle w:val="Heading2"/>
      </w:pPr>
      <w:r>
        <w:t xml:space="preserve">Quando scade il bando?</w:t>
      </w:r>
    </w:p>
    <w:p>
      <w:pPr>
        <w:spacing w:after="140" w:line="288"/>
      </w:pPr>
      <w:r>
        <w:t xml:space="preserve">Le candidature sono aperte dal 3 novembre al 3 dicembre 2026, alle ore 13:00.</w:t>
      </w:r>
    </w:p>
    <w:p>
      <w:pPr>
        <w:pStyle w:val="Heading2"/>
        <w:rPr/>
      </w:pPr>
      <w:r>
        <w:t xml:space="preserve">Quando si conoscono gli esiti?</w:t>
      </w:r>
    </w:p>
    <w:p>
      <w:pPr>
        <w:spacing w:after="140" w:line="288"/>
        <w:rPr/>
      </w:pPr>
      <w:r>
        <w:t xml:space="preserve">Gli esiti della prima selezione sono comunicati a tutti i candidati entro il 21 dicembre 2026. Le tappe successive sono: formazione da gennaio ad aprile 2027, consegna del piano di sviluppo entro il 31 maggio 2027, ratifica della Fondazione con il Sud entro settembre 2027 e graduatoria provvisoria entro ottobre 2027.</w:t>
      </w:r>
    </w:p>
    <w:p>
      <w:pPr>
        <w:pStyle w:val="Heading2"/>
      </w:pPr>
      <w:r>
        <w:t xml:space="preserve">Posso presentare più di una candidatura?</w:t>
      </w:r>
    </w:p>
    <w:p>
      <w:pPr>
        <w:spacing w:after="140" w:line="288"/>
      </w:pPr>
      <w:r>
        <w:t xml:space="preserve">No, ogni soggetto può presentarne una sola. Se ne arrivano più di una, vale l'ultima.</w:t>
      </w:r>
    </w:p>
    <w:p>
      <w:pPr>
        <w:pStyle w:val="Heading2"/>
      </w:pPr>
      <w:r>
        <w:t xml:space="preserve">Siamo un gruppo informale: dobbiamo costituirci in associazione?</w:t>
      </w:r>
    </w:p>
    <w:p>
      <w:pPr>
        <w:spacing w:after="140" w:line="288"/>
      </w:pPr>
      <w:r>
        <w:t xml:space="preserve">Sì, ma solo se ottenete il contributo. In quel caso dovete sottoscrivere l'atto costitutivo entro 30 giorni dalla pubblicazione della graduatoria provvisoria e costituirvi in ente del terzo settore, con iscrizione al RUNTS avviata, prima di ricevere il contributo. Si usano gli schemi di statuto e atto costitutivo della rete di riferimento, con il supporto dei referenti territoriali, e le spese di registrazione e iscrizione sono rimborsate dal programma.</w:t>
      </w:r>
    </w:p>
    <w:p>
      <w:pPr>
        <w:pStyle w:val="Heading2"/>
      </w:pPr>
      <w:r>
        <w:t xml:space="preserve">C'è un limite di bilancio?</w:t>
      </w:r>
    </w:p>
    <w:p>
      <w:pPr>
        <w:spacing w:after="140" w:line="288"/>
      </w:pPr>
      <w:r>
        <w:t xml:space="preserve">Per le associazioni del Track B le entrate dell'ultimo esercizio chiuso (2025) non devono superare 80.000 euro; il dato si dichiara nella scheda e viene verificato solo per chi è ammesso alla formazione. Per i gruppi informali il limite non si applica: si indicano le risorse gestite negli ultimi 12 mesi, anche se pari a zero.</w:t>
      </w:r>
    </w:p>
    <w:p>
      <w:pPr>
        <w:pStyle w:val="Heading2"/>
      </w:pPr>
      <w:r>
        <w:t xml:space="preserve">Se vengo ammesso alla formazione ricevo il contributo?</w:t>
      </w:r>
    </w:p>
    <w:p>
      <w:pPr>
        <w:spacing w:after="140" w:line="288"/>
      </w:pPr>
      <w:r>
        <w:t xml:space="preserve">Non automaticamente. Alla formazione sono ammesse fino a 60 realtà, con esiti comunicati entro il 21 dicembre 2026. Dopo la formazione ciascuna prepara il proprio piano di sviluppo; sulla base dei piani la cabina di regia delle quattro reti seleziona 40 progetti, che la Fondazione con il Sud ratifica entro settembre 2027. I progetti idonei ma non finanziati formano un elenco di riserva, che non dà diritto al contributo.</w:t>
      </w:r>
    </w:p>
    <w:p>
      <w:pPr>
        <w:pStyle w:val="Heading2"/>
      </w:pPr>
      <w:r>
        <w:t xml:space="preserve">Come funziona la formazione?</w:t>
      </w:r>
    </w:p>
    <w:p>
      <w:pPr>
        <w:spacing w:after="140" w:line="288"/>
      </w:pPr>
      <w:r>
        <w:t xml:space="preserve">È gratuita, si svolge online da gennaio ad aprile 2027, soprattutto la sera o nel fine settimana: 34 ore per il Track A e 30 per il Track B. Possono partecipare fino a due persone per ogni realtà: il referente indicato nella candidatura, che deve frequentare, e un secondo componente. Bisogna frequentare almeno il 70% delle ore.</w:t>
      </w:r>
    </w:p>
    <w:p>
      <w:pPr>
        <w:pStyle w:val="Heading2"/>
      </w:pPr>
      <w:r>
        <w:t xml:space="preserve">Bisogna essere già soci di Arci, Acli, Mcl o Legambiente?</w:t>
      </w:r>
    </w:p>
    <w:p>
      <w:pPr>
        <w:spacing w:after="140" w:line="288"/>
      </w:pPr>
      <w:r>
        <w:t xml:space="preserve">No. Nella scheda di candidatura si indica a quale delle quattro reti fare riferimento: è la rete che esamina la candidatura e accompagna nella formazione e nel tutoraggio. L'adesione alla rete si conferma solo in caso di contributo, con la firma della convenzione.</w:t>
      </w:r>
    </w:p>
    <w:p>
      <w:pPr>
        <w:pStyle w:val="Heading2"/>
      </w:pPr>
      <w:r>
        <w:t xml:space="preserve">Cosa si può pagare con il contributo?</w:t>
      </w:r>
    </w:p>
    <w:p>
      <w:pPr>
        <w:spacing w:after="140" w:line="288"/>
      </w:pPr>
      <w:r>
        <w:t xml:space="preserve">Allestimento e sistemazione dello spazio, attrezzature e dotazioni, spese di avvio e gestione (utenze, affitto, assicurazioni, costituzione), attività per la comunità, comunicazione del circolo e prestazioni professionali entro il 30% del contributo. Non si possono pagare l'acquisto o la costruzione di immobili, oneri finanziari, sanzioni e debiti pregressi, costi senza un esborso monetario, erogazioni a terzi e spese sostenute prima dell'assegnazione del contributo.</w:t>
      </w:r>
    </w:p>
    <w:p>
      <w:pPr>
        <w:pStyle w:val="Heading2"/>
      </w:pPr>
      <w:r>
        <w:t xml:space="preserve">A chi posso chiedere informazioni?</w:t>
      </w:r>
    </w:p>
    <w:p>
      <w:pPr>
        <w:spacing w:after="140" w:line="288"/>
      </w:pPr>
      <w:r>
        <w:rPr>
          <w:highlightCs w:val="yellow"/>
        </w:rPr>
        <w:t xml:space="preserve">Alla rete di riferimento sul proprio territorio: Arci </w:t>
      </w:r>
      <w:hyperlink r:id="rIdLink3">
        <w:r>
          <w:rPr>
            <w:highlightCs w:val="yellow"/>
            <w:color w:val="1F4E79"/>
            <w:u w:val="single"/>
          </w:rPr>
          <w:t xml:space="preserve">segreteria.progettazione@arcinazionale.it</w:t>
        </w:r>
      </w:hyperlink>
      <w:r>
        <w:rPr>
          <w:highlightCs w:val="yellow"/>
        </w:rPr>
        <w:t xml:space="preserve"> (coordinamento del programma), Acli </w:t>
      </w:r>
      <w:hyperlink r:id="rIdLink4">
        <w:r>
          <w:rPr>
            <w:highlightCs w:val="yellow"/>
            <w:color w:val="1F4E79"/>
            <w:u w:val="single"/>
          </w:rPr>
          <w:t xml:space="preserve">ufficio.progettazione@acli.it</w:t>
        </w:r>
      </w:hyperlink>
      <w:r>
        <w:rPr>
          <w:highlightCs w:val="yellow"/>
        </w:rPr>
        <w:t xml:space="preserve">, Mcl </w:t>
      </w:r>
      <w:hyperlink r:id="rIdLink5">
        <w:r>
          <w:rPr>
            <w:highlightCs w:val="yellow"/>
            <w:color w:val="1F4E79"/>
            <w:u w:val="single"/>
          </w:rPr>
          <w:t xml:space="preserve">info@mcl.it</w:t>
        </w:r>
      </w:hyperlink>
      <w:r>
        <w:rPr>
          <w:highlightCs w:val="yellow"/>
        </w:rPr>
        <w:t xml:space="preserve">, Legambiente </w:t>
      </w:r>
      <w:hyperlink r:id="rIdLink6">
        <w:r>
          <w:rPr>
            <w:highlightCs w:val="yellow"/>
            <w:color w:val="1F4E79"/>
            <w:u w:val="single"/>
          </w:rPr>
          <w:t xml:space="preserve">circoli@legambiente.it</w:t>
        </w:r>
      </w:hyperlink>
      <w:r>
        <w:rPr>
          <w:highlightCs w:val="yellow"/>
        </w:rPr>
        <w:t xml:space="preserve">. Anche i comitati e le strutture territoriali delle quattro reti aiutano a leggere il bando e a compilare la scheda.</w:t>
      </w:r>
    </w:p>
    <w:p>
      <w:pPr>
        <w:pStyle w:val="Heading2"/>
        <w:rPr/>
      </w:pPr>
      <w:r>
        <w:t xml:space="preserve">Come vengono trattati i dati personali?</w:t>
      </w:r>
    </w:p>
    <w:p>
      <w:pPr>
        <w:spacing w:after="140" w:line="288"/>
        <w:rPr/>
      </w:pPr>
      <w:r>
        <w:rPr/>
        <w:t xml:space="preserve">Le quattro reti trattano i dati come contitolari e ciascuna vede solo le candidature di propria competenza. L'informativa completa è disponibile qui: </w:t>
      </w:r>
      <w:hyperlink r:id="rIdLink7">
        <w:r>
          <w:rPr>
            <w:color w:val="1F4E79"/>
            <w:u w:val="single"/>
          </w:rPr>
          <w:t xml:space="preserve">https://drive.google.com/file/d/1n8cJw-yMk9nvEBclzYAo9s-X7xkZ88lN/view</w:t>
        </w:r>
      </w:hyperlink>
    </w:p>
    <w:sectPr>
      <w:footerReference w:type="default" r:id="rId7"/>
      <w:pgSz w:w="11906" w:h="16838" w:orient="portrait"/>
      <w:pgMar w:top="1300" w:right="1300" w:bottom="1200" w:left="13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color w:val="808080"/>
        <w:sz w:val="16"/>
        <w:szCs w:val="16"/>
      </w:rPr>
      <w:t xml:space="preserve">SuperNova 2026 - FAQ   </w:t>
    </w:r>
    <w:r>
      <w:rPr>
        <w:color w:val="808080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500" w:hanging="26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00" w:hanging="300"/>
      </w:pPr>
    </w:lvl>
  </w:abstractNum>
  <w:abstractNum w:abstractNumId="4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00" w:hanging="30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120" w:before="280"/>
      <w:outlineLvl w:val="0"/>
    </w:pPr>
    <w:rPr>
      <w:rFonts w:ascii="Arial" w:cs="Arial" w:eastAsia="Arial" w:hAnsi="Arial"/>
      <w:b/>
      <w:bCs/>
      <w:sz w:val="25"/>
      <w:szCs w:val="25"/>
    </w:rPr>
  </w:style>
  <w:style w:type="paragraph" w:styleId="Heading2">
    <w:name w:val="Heading 2"/>
    <w:basedOn w:val="Normal"/>
    <w:next w:val="Normal"/>
    <w:qFormat/>
    <w:pPr>
      <w:spacing w:after="80" w:before="200"/>
      <w:outlineLvl w:val="1"/>
    </w:pPr>
    <w:rPr>
      <w:rFonts w:ascii="Arial" w:cs="Arial" w:eastAsia="Arial" w:hAnsi="Arial"/>
      <w:b/>
      <w:bCs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Relationship Id="rIdLink1" Type="http://schemas.openxmlformats.org/officeDocument/2006/relationships/hyperlink" Target="https://form.typeform.com/to/TeRtFIoj" TargetMode="External"/><Relationship Id="rIdLink2" Type="http://schemas.openxmlformats.org/officeDocument/2006/relationships/hyperlink" Target="https://docs.google.com/document/d/1AmLgETMVZLx9ULOx_X87VK5qAk8ZI7US/edit" TargetMode="External"/><Relationship Id="rIdLink3" Type="http://schemas.openxmlformats.org/officeDocument/2006/relationships/hyperlink" Target="mailto:segreteria.progettazione@arcinazionale.it" TargetMode="External"/><Relationship Id="rIdLink4" Type="http://schemas.openxmlformats.org/officeDocument/2006/relationships/hyperlink" Target="mailto:ufficio.progettazione@acli.it" TargetMode="External"/><Relationship Id="rIdLink5" Type="http://schemas.openxmlformats.org/officeDocument/2006/relationships/hyperlink" Target="mailto:info@mcl.it" TargetMode="External"/><Relationship Id="rIdLink6" Type="http://schemas.openxmlformats.org/officeDocument/2006/relationships/hyperlink" Target="mailto:circoli@legambiente.it" TargetMode="External"/><Relationship Id="rIdLink7" Type="http://schemas.openxmlformats.org/officeDocument/2006/relationships/hyperlink" Target="https://drive.google.com/file/d/1n8cJw-yMk9nvEBclzYAo9s-X7xkZ88lN/view" TargetMode="Externa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2026-09-30T11:49:42.777Z</dcterms:created>
  <dcterms:modified xsi:type="dcterms:W3CDTF">2026-09-30T11:49:42.777Z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